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91FFD" w14:textId="77777777" w:rsidR="00055C8E" w:rsidRDefault="00975494">
      <w:pPr>
        <w:pStyle w:val="Title"/>
      </w:pPr>
      <w:r>
        <w:t>BURNHAM</w:t>
      </w:r>
      <w:r>
        <w:rPr>
          <w:spacing w:val="-8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SEA</w:t>
      </w:r>
      <w:r>
        <w:rPr>
          <w:spacing w:val="-15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HIGHBRIDGE TOWN COUNCIL</w:t>
      </w:r>
    </w:p>
    <w:p w14:paraId="424D1429" w14:textId="610753F6" w:rsidR="00055C8E" w:rsidRDefault="00975494">
      <w:pPr>
        <w:spacing w:before="264"/>
        <w:ind w:left="2039" w:right="2037" w:hanging="2"/>
        <w:jc w:val="center"/>
        <w:rPr>
          <w:sz w:val="36"/>
        </w:rPr>
      </w:pPr>
      <w:r>
        <w:rPr>
          <w:sz w:val="36"/>
        </w:rPr>
        <w:t>Expressions of Interest for Christmas</w:t>
      </w:r>
      <w:r>
        <w:rPr>
          <w:spacing w:val="-11"/>
          <w:sz w:val="36"/>
        </w:rPr>
        <w:t xml:space="preserve"> </w:t>
      </w:r>
      <w:r>
        <w:rPr>
          <w:sz w:val="36"/>
        </w:rPr>
        <w:t>Lighting</w:t>
      </w:r>
      <w:r>
        <w:rPr>
          <w:spacing w:val="-12"/>
          <w:sz w:val="36"/>
        </w:rPr>
        <w:t xml:space="preserve"> </w:t>
      </w:r>
      <w:r>
        <w:rPr>
          <w:sz w:val="36"/>
        </w:rPr>
        <w:t>&amp;</w:t>
      </w:r>
      <w:r>
        <w:rPr>
          <w:spacing w:val="-10"/>
          <w:sz w:val="36"/>
        </w:rPr>
        <w:t xml:space="preserve"> </w:t>
      </w:r>
      <w:r>
        <w:rPr>
          <w:sz w:val="36"/>
        </w:rPr>
        <w:t>Decorations</w:t>
      </w:r>
      <w:r>
        <w:rPr>
          <w:spacing w:val="-8"/>
          <w:sz w:val="36"/>
        </w:rPr>
        <w:t xml:space="preserve"> </w:t>
      </w:r>
      <w:r>
        <w:rPr>
          <w:sz w:val="36"/>
        </w:rPr>
        <w:t>in Burnham</w:t>
      </w:r>
      <w:r w:rsidR="006E03FD">
        <w:rPr>
          <w:sz w:val="36"/>
        </w:rPr>
        <w:t>-</w:t>
      </w:r>
      <w:r>
        <w:rPr>
          <w:sz w:val="36"/>
        </w:rPr>
        <w:t>on</w:t>
      </w:r>
      <w:r w:rsidR="006E03FD">
        <w:rPr>
          <w:sz w:val="36"/>
        </w:rPr>
        <w:t>-</w:t>
      </w:r>
      <w:r>
        <w:rPr>
          <w:sz w:val="36"/>
        </w:rPr>
        <w:t>Sea &amp; Highbridge</w:t>
      </w:r>
    </w:p>
    <w:p w14:paraId="77EF9241" w14:textId="2825F1D8" w:rsidR="006E03FD" w:rsidRDefault="00975494">
      <w:pPr>
        <w:pStyle w:val="BodyText"/>
        <w:spacing w:before="282"/>
        <w:ind w:left="220" w:right="274"/>
        <w:rPr>
          <w:spacing w:val="40"/>
        </w:rPr>
      </w:pPr>
      <w:r>
        <w:t>Burnham</w:t>
      </w:r>
      <w:r w:rsidR="006E03FD">
        <w:t>-</w:t>
      </w:r>
      <w:r>
        <w:t>on</w:t>
      </w:r>
      <w:r w:rsidR="006E03FD">
        <w:t>-</w:t>
      </w:r>
      <w:r>
        <w:t>Sea &amp; Highbridge Town Council is seeking Expressions of Interest from suitably experienced and qualified companies for the design, hire, maintenance, installation</w:t>
      </w:r>
      <w:r>
        <w:rPr>
          <w:spacing w:val="-1"/>
        </w:rPr>
        <w:t xml:space="preserve"> </w:t>
      </w:r>
      <w:r>
        <w:t>and storage of Christmas</w:t>
      </w:r>
      <w:r>
        <w:rPr>
          <w:spacing w:val="-3"/>
        </w:rPr>
        <w:t xml:space="preserve"> </w:t>
      </w:r>
      <w:r w:rsidR="006E03FD">
        <w:t>l</w:t>
      </w:r>
      <w:r>
        <w:t>ighting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 w:rsidR="006E03FD">
        <w:t>d</w:t>
      </w:r>
      <w:r>
        <w:t>ecorations</w:t>
      </w:r>
      <w:r>
        <w:rPr>
          <w:spacing w:val="-2"/>
        </w:rPr>
        <w:t xml:space="preserve"> </w:t>
      </w:r>
      <w:r>
        <w:t>for Burnham</w:t>
      </w:r>
      <w:r w:rsidR="006E03FD">
        <w:rPr>
          <w:spacing w:val="-1"/>
        </w:rPr>
        <w:t>-</w:t>
      </w:r>
      <w:r>
        <w:t>on</w:t>
      </w:r>
      <w:r w:rsidR="006E03FD">
        <w:t>-</w:t>
      </w:r>
      <w:r>
        <w:t>Sea</w:t>
      </w:r>
      <w:r>
        <w:rPr>
          <w:spacing w:val="-2"/>
        </w:rPr>
        <w:t xml:space="preserve"> </w:t>
      </w:r>
      <w:r>
        <w:t>&amp; Highbridge.</w:t>
      </w:r>
      <w:r>
        <w:rPr>
          <w:spacing w:val="40"/>
        </w:rPr>
        <w:t xml:space="preserve"> </w:t>
      </w:r>
    </w:p>
    <w:p w14:paraId="220B4E6D" w14:textId="33ECF924" w:rsidR="00055C8E" w:rsidRDefault="00975494">
      <w:pPr>
        <w:pStyle w:val="BodyText"/>
        <w:spacing w:before="282"/>
        <w:ind w:left="220" w:right="274"/>
      </w:pPr>
      <w:r>
        <w:t>The</w:t>
      </w:r>
      <w:r>
        <w:rPr>
          <w:spacing w:val="-4"/>
        </w:rPr>
        <w:t xml:space="preserve"> </w:t>
      </w:r>
      <w:r>
        <w:t>contractor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proven</w:t>
      </w:r>
      <w:r>
        <w:rPr>
          <w:spacing w:val="-6"/>
        </w:rPr>
        <w:t xml:space="preserve"> </w:t>
      </w:r>
      <w:r>
        <w:t xml:space="preserve">and demonstrated experience in similar projects and </w:t>
      </w:r>
      <w:r w:rsidR="00E7241F">
        <w:t>the</w:t>
      </w:r>
      <w:r>
        <w:t xml:space="preserve"> wide ranging skill base to achieve the various elements of the contract which include client and user group liaison, design, construction and installation and ongoing maintenance of Christmas </w:t>
      </w:r>
      <w:r w:rsidR="006E03FD">
        <w:t>l</w:t>
      </w:r>
      <w:r>
        <w:t xml:space="preserve">ighting &amp; </w:t>
      </w:r>
      <w:r w:rsidR="006E03FD">
        <w:t>d</w:t>
      </w:r>
      <w:r>
        <w:t>ecorations in Burnham</w:t>
      </w:r>
      <w:r w:rsidR="006E03FD">
        <w:t>-</w:t>
      </w:r>
      <w:r>
        <w:t>on</w:t>
      </w:r>
      <w:r w:rsidR="006E03FD">
        <w:t>-</w:t>
      </w:r>
      <w:r>
        <w:t>Sea and Highbridge.</w:t>
      </w:r>
    </w:p>
    <w:p w14:paraId="26CC63CC" w14:textId="77777777" w:rsidR="00055C8E" w:rsidRDefault="00055C8E">
      <w:pPr>
        <w:pStyle w:val="BodyText"/>
        <w:spacing w:before="5"/>
      </w:pPr>
    </w:p>
    <w:p w14:paraId="0A1D456E" w14:textId="5AE919E3" w:rsidR="00055C8E" w:rsidRDefault="00975494">
      <w:pPr>
        <w:pStyle w:val="BodyText"/>
        <w:ind w:left="220" w:right="323"/>
      </w:pPr>
      <w:r>
        <w:t>Companies from whom Burnham</w:t>
      </w:r>
      <w:r w:rsidR="006E03FD">
        <w:t>-</w:t>
      </w:r>
      <w:r>
        <w:t>on</w:t>
      </w:r>
      <w:r w:rsidR="006E03FD">
        <w:t>-</w:t>
      </w:r>
      <w:r>
        <w:t>Sea &amp; Highbridge Town Council procure goods and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demonstrate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practicable</w:t>
      </w:r>
      <w:r>
        <w:rPr>
          <w:spacing w:val="-3"/>
        </w:rPr>
        <w:t xml:space="preserve"> </w:t>
      </w:r>
      <w:r>
        <w:t>steps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taken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allow</w:t>
      </w:r>
      <w:r>
        <w:rPr>
          <w:spacing w:val="-6"/>
        </w:rPr>
        <w:t xml:space="preserve"> </w:t>
      </w:r>
      <w:r>
        <w:t>equal access and equal treatment in employment and service delivery, as appropriate to the nature of the contract.</w:t>
      </w:r>
    </w:p>
    <w:p w14:paraId="1FFD48E8" w14:textId="77777777" w:rsidR="00055C8E" w:rsidRDefault="00055C8E">
      <w:pPr>
        <w:pStyle w:val="BodyText"/>
        <w:spacing w:before="5"/>
      </w:pPr>
    </w:p>
    <w:p w14:paraId="52E2ABBF" w14:textId="6193561F" w:rsidR="00055C8E" w:rsidRDefault="00975494">
      <w:pPr>
        <w:pStyle w:val="BodyText"/>
        <w:ind w:left="220" w:right="323"/>
      </w:pPr>
      <w:r>
        <w:t>Companies</w:t>
      </w:r>
      <w:r>
        <w:rPr>
          <w:spacing w:val="-4"/>
        </w:rPr>
        <w:t xml:space="preserve"> </w:t>
      </w:r>
      <w:r w:rsidR="00E7241F">
        <w:rPr>
          <w:spacing w:val="-4"/>
        </w:rPr>
        <w:t xml:space="preserve">must be able to </w:t>
      </w:r>
      <w:r>
        <w:t>demonstrate an excellent Health and Safety record</w:t>
      </w:r>
      <w:r w:rsidR="00E7241F">
        <w:t>.</w:t>
      </w:r>
      <w:r>
        <w:t xml:space="preserve"> </w:t>
      </w:r>
      <w:r w:rsidR="00E7241F">
        <w:t>A</w:t>
      </w:r>
      <w:r>
        <w:t>ccordingly</w:t>
      </w:r>
      <w:r w:rsidR="00E7241F">
        <w:t>,</w:t>
      </w:r>
      <w:r>
        <w:t xml:space="preserve"> contractors that cannot demonstrate an excellent record, free from enforcement action, will not be considered.</w:t>
      </w:r>
    </w:p>
    <w:p w14:paraId="5CE39274" w14:textId="77777777" w:rsidR="00055C8E" w:rsidRDefault="00055C8E">
      <w:pPr>
        <w:pStyle w:val="BodyText"/>
        <w:spacing w:before="3"/>
      </w:pPr>
    </w:p>
    <w:p w14:paraId="217664B4" w14:textId="4C5E2DEC" w:rsidR="00055C8E" w:rsidRDefault="00975494">
      <w:pPr>
        <w:pStyle w:val="BodyText"/>
        <w:ind w:left="220" w:right="35"/>
      </w:pPr>
      <w:r>
        <w:t>The</w:t>
      </w:r>
      <w:r>
        <w:rPr>
          <w:spacing w:val="-4"/>
        </w:rPr>
        <w:t xml:space="preserve"> </w:t>
      </w:r>
      <w:r>
        <w:t>Town</w:t>
      </w:r>
      <w:r>
        <w:rPr>
          <w:spacing w:val="-2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budget</w:t>
      </w:r>
      <w:r>
        <w:rPr>
          <w:spacing w:val="-2"/>
        </w:rPr>
        <w:t xml:space="preserve"> </w:t>
      </w:r>
      <w:r>
        <w:t>of a</w:t>
      </w:r>
      <w:r>
        <w:rPr>
          <w:spacing w:val="-4"/>
        </w:rPr>
        <w:t xml:space="preserve"> </w:t>
      </w:r>
      <w:r>
        <w:t>maximum £</w:t>
      </w:r>
      <w:r w:rsidR="006E03FD">
        <w:t>40</w:t>
      </w:r>
      <w:r>
        <w:t>,000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annum,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 xml:space="preserve">to run for three years </w:t>
      </w:r>
      <w:r w:rsidR="00EA2F64">
        <w:rPr>
          <w:rFonts w:eastAsia="Times New Roman"/>
        </w:rPr>
        <w:t>for a total value of £</w:t>
      </w:r>
      <w:r w:rsidR="006E03FD">
        <w:rPr>
          <w:rFonts w:eastAsia="Times New Roman"/>
        </w:rPr>
        <w:t>120</w:t>
      </w:r>
      <w:r w:rsidR="00EA2F64">
        <w:rPr>
          <w:rFonts w:eastAsia="Times New Roman"/>
        </w:rPr>
        <w:t>,000</w:t>
      </w:r>
      <w:r w:rsidR="00E7241F">
        <w:rPr>
          <w:rFonts w:eastAsia="Times New Roman"/>
        </w:rPr>
        <w:t xml:space="preserve">.  </w:t>
      </w:r>
      <w:r w:rsidR="00E7241F">
        <w:t>T</w:t>
      </w:r>
      <w:r>
        <w:t xml:space="preserve">he tender submission will need to demonstrate how the funding will be spent; submissions to include initial designs and </w:t>
      </w:r>
      <w:r>
        <w:rPr>
          <w:spacing w:val="-2"/>
        </w:rPr>
        <w:t>budgets.</w:t>
      </w:r>
    </w:p>
    <w:p w14:paraId="56020AD5" w14:textId="77777777" w:rsidR="00055C8E" w:rsidRDefault="00055C8E">
      <w:pPr>
        <w:pStyle w:val="BodyText"/>
        <w:spacing w:before="5"/>
      </w:pPr>
    </w:p>
    <w:p w14:paraId="2766651F" w14:textId="54149BE3" w:rsidR="00055C8E" w:rsidRDefault="00975494">
      <w:pPr>
        <w:pStyle w:val="BodyText"/>
        <w:ind w:left="220" w:right="323"/>
      </w:pPr>
      <w:r>
        <w:t>Burnham</w:t>
      </w:r>
      <w:r w:rsidR="006E03FD">
        <w:rPr>
          <w:spacing w:val="-4"/>
        </w:rPr>
        <w:t>-</w:t>
      </w:r>
      <w:r>
        <w:t>on</w:t>
      </w:r>
      <w:r w:rsidR="006E03FD">
        <w:rPr>
          <w:spacing w:val="-5"/>
        </w:rPr>
        <w:t>-</w:t>
      </w:r>
      <w:r>
        <w:t>Sea</w:t>
      </w:r>
      <w:r>
        <w:rPr>
          <w:spacing w:val="-5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Highbridge</w:t>
      </w:r>
      <w:r>
        <w:rPr>
          <w:spacing w:val="-1"/>
        </w:rPr>
        <w:t xml:space="preserve"> </w:t>
      </w:r>
      <w:r>
        <w:t>Town</w:t>
      </w:r>
      <w:r>
        <w:rPr>
          <w:spacing w:val="-3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evaluate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Expression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Interest submissions received and shortlist qualifying companies to invite tenders for the project. </w:t>
      </w:r>
      <w:r w:rsidR="006E03FD">
        <w:t xml:space="preserve"> </w:t>
      </w:r>
      <w:r>
        <w:t xml:space="preserve">Registration of interest does not imply inclusion on the tender list. </w:t>
      </w:r>
      <w:r w:rsidR="006E03FD">
        <w:t xml:space="preserve"> </w:t>
      </w:r>
      <w:r>
        <w:t xml:space="preserve">It is anticipated that tender documents will be issued </w:t>
      </w:r>
      <w:r w:rsidR="006E03FD">
        <w:t>by the end of April 2026</w:t>
      </w:r>
      <w:r>
        <w:t>.</w:t>
      </w:r>
    </w:p>
    <w:p w14:paraId="1E4224A4" w14:textId="77777777" w:rsidR="00055C8E" w:rsidRDefault="00055C8E">
      <w:pPr>
        <w:pStyle w:val="BodyText"/>
        <w:spacing w:before="3"/>
      </w:pPr>
    </w:p>
    <w:p w14:paraId="6A845AE7" w14:textId="77777777" w:rsidR="00055C8E" w:rsidRDefault="00975494">
      <w:pPr>
        <w:ind w:left="220"/>
        <w:rPr>
          <w:b/>
          <w:sz w:val="24"/>
        </w:rPr>
      </w:pPr>
      <w:r>
        <w:rPr>
          <w:b/>
          <w:sz w:val="24"/>
        </w:rPr>
        <w:t>EVALUATION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ASSESSMENT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EXPRESSION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INTEREST</w:t>
      </w:r>
    </w:p>
    <w:p w14:paraId="72A03A03" w14:textId="77777777" w:rsidR="00055C8E" w:rsidRDefault="00055C8E">
      <w:pPr>
        <w:pStyle w:val="BodyText"/>
        <w:spacing w:before="5"/>
        <w:rPr>
          <w:b/>
        </w:rPr>
      </w:pPr>
    </w:p>
    <w:p w14:paraId="07DE8D17" w14:textId="77777777" w:rsidR="00055C8E" w:rsidRDefault="00975494">
      <w:pPr>
        <w:pStyle w:val="BodyText"/>
        <w:ind w:left="220" w:right="323"/>
      </w:pPr>
      <w:r>
        <w:t>The evaluation will be in accordance with the following criteria, a fail under the Health</w:t>
      </w:r>
      <w:r>
        <w:rPr>
          <w:spacing w:val="80"/>
        </w:rPr>
        <w:t xml:space="preserve"> </w:t>
      </w:r>
      <w:r>
        <w:t>and Safety criteria will automatically result in exclusion from the tender list.</w:t>
      </w:r>
    </w:p>
    <w:p w14:paraId="7FD7528A" w14:textId="77777777" w:rsidR="00055C8E" w:rsidRDefault="00055C8E">
      <w:pPr>
        <w:pStyle w:val="BodyText"/>
        <w:spacing w:before="5"/>
      </w:pPr>
    </w:p>
    <w:p w14:paraId="02867844" w14:textId="77777777" w:rsidR="00055C8E" w:rsidRDefault="00975494">
      <w:pPr>
        <w:pStyle w:val="BodyText"/>
        <w:ind w:left="220"/>
      </w:pPr>
      <w:r>
        <w:t>An</w:t>
      </w:r>
      <w:r>
        <w:rPr>
          <w:spacing w:val="-2"/>
        </w:rPr>
        <w:t xml:space="preserve"> </w:t>
      </w:r>
      <w:r>
        <w:t>aggregate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fails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automatically</w:t>
      </w:r>
      <w:r>
        <w:rPr>
          <w:spacing w:val="-5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exclusion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tender</w:t>
      </w:r>
      <w:r>
        <w:rPr>
          <w:spacing w:val="-2"/>
        </w:rPr>
        <w:t xml:space="preserve"> list.</w:t>
      </w:r>
    </w:p>
    <w:p w14:paraId="7BC06D31" w14:textId="77777777" w:rsidR="00055C8E" w:rsidRDefault="00055C8E">
      <w:pPr>
        <w:sectPr w:rsidR="00055C8E">
          <w:type w:val="continuous"/>
          <w:pgSz w:w="12240" w:h="15840"/>
          <w:pgMar w:top="1360" w:right="1220" w:bottom="280" w:left="12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3"/>
        <w:gridCol w:w="2664"/>
      </w:tblGrid>
      <w:tr w:rsidR="00055C8E" w14:paraId="13B4481E" w14:textId="77777777">
        <w:trPr>
          <w:trHeight w:val="275"/>
        </w:trPr>
        <w:tc>
          <w:tcPr>
            <w:tcW w:w="6913" w:type="dxa"/>
          </w:tcPr>
          <w:p w14:paraId="2029DC41" w14:textId="77777777" w:rsidR="00055C8E" w:rsidRDefault="00975494">
            <w:pPr>
              <w:pStyle w:val="TableParagraph"/>
              <w:spacing w:line="256" w:lineRule="exact"/>
              <w:ind w:left="2387" w:right="238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Evaluation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Criteria</w:t>
            </w:r>
          </w:p>
        </w:tc>
        <w:tc>
          <w:tcPr>
            <w:tcW w:w="2664" w:type="dxa"/>
          </w:tcPr>
          <w:p w14:paraId="00F35FF1" w14:textId="77777777" w:rsidR="00055C8E" w:rsidRDefault="0097549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Pass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Fail</w:t>
            </w:r>
          </w:p>
        </w:tc>
      </w:tr>
      <w:tr w:rsidR="00055C8E" w14:paraId="2570C3A6" w14:textId="77777777">
        <w:trPr>
          <w:trHeight w:val="551"/>
        </w:trPr>
        <w:tc>
          <w:tcPr>
            <w:tcW w:w="6913" w:type="dxa"/>
          </w:tcPr>
          <w:p w14:paraId="063F56C8" w14:textId="3FAEFE2D" w:rsidR="00055C8E" w:rsidRDefault="00975494">
            <w:pPr>
              <w:pStyle w:val="TableParagraph"/>
              <w:ind w:left="108" w:right="114"/>
              <w:jc w:val="left"/>
              <w:rPr>
                <w:sz w:val="24"/>
              </w:rPr>
            </w:pPr>
            <w:r>
              <w:rPr>
                <w:sz w:val="24"/>
              </w:rPr>
              <w:t>Proven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design,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hire,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maintenance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storage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illuminated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Christmas</w:t>
            </w:r>
            <w:r>
              <w:rPr>
                <w:spacing w:val="-3"/>
                <w:sz w:val="24"/>
              </w:rPr>
              <w:t xml:space="preserve"> </w:t>
            </w:r>
            <w:r w:rsidR="006E03FD">
              <w:rPr>
                <w:sz w:val="24"/>
              </w:rPr>
              <w:t>l</w:t>
            </w:r>
            <w:r>
              <w:rPr>
                <w:sz w:val="24"/>
              </w:rPr>
              <w:t>ighting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 w:rsidR="006E03FD">
              <w:rPr>
                <w:spacing w:val="-2"/>
                <w:sz w:val="24"/>
              </w:rPr>
              <w:t>d</w:t>
            </w:r>
            <w:r>
              <w:rPr>
                <w:spacing w:val="-2"/>
                <w:sz w:val="24"/>
              </w:rPr>
              <w:t>ecorations</w:t>
            </w:r>
          </w:p>
        </w:tc>
        <w:tc>
          <w:tcPr>
            <w:tcW w:w="2664" w:type="dxa"/>
          </w:tcPr>
          <w:p w14:paraId="46F0F842" w14:textId="77777777" w:rsidR="00055C8E" w:rsidRDefault="0097549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Pass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4"/>
                <w:sz w:val="24"/>
              </w:rPr>
              <w:t>Fail</w:t>
            </w:r>
          </w:p>
        </w:tc>
      </w:tr>
      <w:tr w:rsidR="00055C8E" w14:paraId="1708EC89" w14:textId="77777777">
        <w:trPr>
          <w:trHeight w:val="517"/>
        </w:trPr>
        <w:tc>
          <w:tcPr>
            <w:tcW w:w="6913" w:type="dxa"/>
          </w:tcPr>
          <w:p w14:paraId="720E73FE" w14:textId="77777777" w:rsidR="00055C8E" w:rsidRDefault="00975494">
            <w:pPr>
              <w:pStyle w:val="TableParagraph"/>
              <w:spacing w:line="274" w:lineRule="exact"/>
              <w:ind w:left="108" w:right="0"/>
              <w:jc w:val="left"/>
              <w:rPr>
                <w:sz w:val="24"/>
              </w:rPr>
            </w:pPr>
            <w:r>
              <w:rPr>
                <w:sz w:val="24"/>
              </w:rPr>
              <w:t>Financial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capability</w:t>
            </w:r>
          </w:p>
        </w:tc>
        <w:tc>
          <w:tcPr>
            <w:tcW w:w="2664" w:type="dxa"/>
          </w:tcPr>
          <w:p w14:paraId="2F84DC6C" w14:textId="77777777" w:rsidR="00055C8E" w:rsidRDefault="0097549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Pass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4"/>
                <w:sz w:val="24"/>
              </w:rPr>
              <w:t>Fail</w:t>
            </w:r>
          </w:p>
        </w:tc>
      </w:tr>
      <w:tr w:rsidR="00055C8E" w14:paraId="337E25DB" w14:textId="77777777">
        <w:trPr>
          <w:trHeight w:val="551"/>
        </w:trPr>
        <w:tc>
          <w:tcPr>
            <w:tcW w:w="6913" w:type="dxa"/>
          </w:tcPr>
          <w:p w14:paraId="4C66FA51" w14:textId="46416FA5" w:rsidR="00055C8E" w:rsidRDefault="00975494">
            <w:pPr>
              <w:pStyle w:val="TableParagraph"/>
              <w:ind w:left="108" w:right="114"/>
              <w:jc w:val="left"/>
              <w:rPr>
                <w:sz w:val="24"/>
              </w:rPr>
            </w:pPr>
            <w:r>
              <w:rPr>
                <w:sz w:val="24"/>
              </w:rPr>
              <w:t>Proven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testing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installation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illuminated Christmas </w:t>
            </w:r>
            <w:r w:rsidR="006E03FD">
              <w:rPr>
                <w:sz w:val="24"/>
              </w:rPr>
              <w:t>l</w:t>
            </w:r>
            <w:r>
              <w:rPr>
                <w:sz w:val="24"/>
              </w:rPr>
              <w:t xml:space="preserve">ighting &amp; </w:t>
            </w:r>
            <w:r w:rsidR="006E03FD">
              <w:rPr>
                <w:sz w:val="24"/>
              </w:rPr>
              <w:t>d</w:t>
            </w:r>
            <w:r>
              <w:rPr>
                <w:sz w:val="24"/>
              </w:rPr>
              <w:t>ecorations</w:t>
            </w:r>
          </w:p>
        </w:tc>
        <w:tc>
          <w:tcPr>
            <w:tcW w:w="2664" w:type="dxa"/>
          </w:tcPr>
          <w:p w14:paraId="259DD842" w14:textId="77777777" w:rsidR="00055C8E" w:rsidRDefault="0097549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Pass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4"/>
                <w:sz w:val="24"/>
              </w:rPr>
              <w:t>Fail</w:t>
            </w:r>
          </w:p>
        </w:tc>
      </w:tr>
      <w:tr w:rsidR="00055C8E" w14:paraId="5A73D57E" w14:textId="77777777">
        <w:trPr>
          <w:trHeight w:val="551"/>
        </w:trPr>
        <w:tc>
          <w:tcPr>
            <w:tcW w:w="6913" w:type="dxa"/>
          </w:tcPr>
          <w:p w14:paraId="097F2026" w14:textId="77777777" w:rsidR="00055C8E" w:rsidRDefault="00975494">
            <w:pPr>
              <w:pStyle w:val="TableParagraph"/>
              <w:ind w:left="108" w:right="114"/>
              <w:jc w:val="left"/>
              <w:rPr>
                <w:sz w:val="24"/>
              </w:rPr>
            </w:pPr>
            <w:r>
              <w:rPr>
                <w:sz w:val="24"/>
              </w:rPr>
              <w:t>Evidence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excellent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Record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(no enforcement action under current legislation)</w:t>
            </w:r>
          </w:p>
        </w:tc>
        <w:tc>
          <w:tcPr>
            <w:tcW w:w="2664" w:type="dxa"/>
          </w:tcPr>
          <w:p w14:paraId="6D010042" w14:textId="77777777" w:rsidR="00055C8E" w:rsidRDefault="0097549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Pass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4"/>
                <w:sz w:val="24"/>
              </w:rPr>
              <w:t>Fail</w:t>
            </w:r>
          </w:p>
        </w:tc>
      </w:tr>
      <w:tr w:rsidR="00055C8E" w14:paraId="4677A2A6" w14:textId="77777777">
        <w:trPr>
          <w:trHeight w:val="552"/>
        </w:trPr>
        <w:tc>
          <w:tcPr>
            <w:tcW w:w="6913" w:type="dxa"/>
          </w:tcPr>
          <w:p w14:paraId="28D223CF" w14:textId="12FA42AD" w:rsidR="00055C8E" w:rsidRDefault="00975494">
            <w:pPr>
              <w:pStyle w:val="TableParagraph"/>
              <w:ind w:left="108" w:right="114"/>
              <w:jc w:val="left"/>
              <w:rPr>
                <w:sz w:val="24"/>
              </w:rPr>
            </w:pPr>
            <w:r>
              <w:rPr>
                <w:sz w:val="24"/>
              </w:rPr>
              <w:t>Resources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availability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tender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complete display in place </w:t>
            </w:r>
            <w:r w:rsidR="00A23735">
              <w:rPr>
                <w:sz w:val="24"/>
              </w:rPr>
              <w:t>by early November 2026</w:t>
            </w:r>
          </w:p>
        </w:tc>
        <w:tc>
          <w:tcPr>
            <w:tcW w:w="2664" w:type="dxa"/>
          </w:tcPr>
          <w:p w14:paraId="20B4784B" w14:textId="77777777" w:rsidR="00055C8E" w:rsidRDefault="0097549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Pass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4"/>
                <w:sz w:val="24"/>
              </w:rPr>
              <w:t>Fail</w:t>
            </w:r>
          </w:p>
        </w:tc>
      </w:tr>
    </w:tbl>
    <w:p w14:paraId="76A78621" w14:textId="77777777" w:rsidR="00055C8E" w:rsidRDefault="00055C8E">
      <w:pPr>
        <w:pStyle w:val="BodyText"/>
        <w:spacing w:before="1"/>
        <w:rPr>
          <w:sz w:val="18"/>
        </w:rPr>
      </w:pPr>
    </w:p>
    <w:p w14:paraId="13D1994D" w14:textId="1808846E" w:rsidR="00055C8E" w:rsidRDefault="00975494">
      <w:pPr>
        <w:pStyle w:val="BodyText"/>
        <w:spacing w:before="93"/>
        <w:ind w:left="220"/>
      </w:pPr>
      <w:r>
        <w:t>Interested</w:t>
      </w:r>
      <w:r>
        <w:rPr>
          <w:spacing w:val="-4"/>
        </w:rPr>
        <w:t xml:space="preserve"> </w:t>
      </w:r>
      <w:r>
        <w:t>parties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asked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Expressions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Interest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include</w:t>
      </w:r>
      <w:r>
        <w:rPr>
          <w:spacing w:val="-2"/>
        </w:rPr>
        <w:t>:</w:t>
      </w:r>
    </w:p>
    <w:p w14:paraId="6AF2D571" w14:textId="77777777" w:rsidR="00055C8E" w:rsidRDefault="00055C8E">
      <w:pPr>
        <w:pStyle w:val="BodyText"/>
        <w:spacing w:before="5"/>
      </w:pPr>
    </w:p>
    <w:p w14:paraId="00F35248" w14:textId="77777777" w:rsidR="00055C8E" w:rsidRDefault="00975494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Company</w:t>
      </w:r>
      <w:r>
        <w:rPr>
          <w:spacing w:val="-8"/>
          <w:sz w:val="24"/>
        </w:rPr>
        <w:t xml:space="preserve"> </w:t>
      </w:r>
      <w:r>
        <w:rPr>
          <w:sz w:val="24"/>
        </w:rPr>
        <w:t>name,</w:t>
      </w:r>
      <w:r>
        <w:rPr>
          <w:spacing w:val="-4"/>
          <w:sz w:val="24"/>
        </w:rPr>
        <w:t xml:space="preserve"> </w:t>
      </w:r>
      <w:r>
        <w:rPr>
          <w:sz w:val="24"/>
        </w:rPr>
        <w:t>address,</w:t>
      </w:r>
      <w:r>
        <w:rPr>
          <w:spacing w:val="-3"/>
          <w:sz w:val="24"/>
        </w:rPr>
        <w:t xml:space="preserve"> </w:t>
      </w:r>
      <w:r>
        <w:rPr>
          <w:sz w:val="24"/>
        </w:rPr>
        <w:t>contact</w:t>
      </w:r>
      <w:r>
        <w:rPr>
          <w:spacing w:val="-4"/>
          <w:sz w:val="24"/>
        </w:rPr>
        <w:t xml:space="preserve"> </w:t>
      </w:r>
      <w:r>
        <w:rPr>
          <w:sz w:val="24"/>
        </w:rPr>
        <w:t>name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number</w:t>
      </w:r>
    </w:p>
    <w:p w14:paraId="11A83BF2" w14:textId="4F81ABA5" w:rsidR="00055C8E" w:rsidRDefault="00975494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Company</w:t>
      </w:r>
      <w:r>
        <w:rPr>
          <w:spacing w:val="-4"/>
          <w:sz w:val="24"/>
        </w:rPr>
        <w:t xml:space="preserve"> </w:t>
      </w:r>
      <w:r>
        <w:rPr>
          <w:sz w:val="24"/>
        </w:rPr>
        <w:t>banks</w:t>
      </w:r>
      <w:r>
        <w:rPr>
          <w:spacing w:val="-1"/>
          <w:sz w:val="24"/>
        </w:rPr>
        <w:t xml:space="preserve"> </w:t>
      </w:r>
      <w:r>
        <w:rPr>
          <w:sz w:val="24"/>
        </w:rPr>
        <w:t>name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account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number</w:t>
      </w:r>
    </w:p>
    <w:p w14:paraId="7E1077B2" w14:textId="77777777" w:rsidR="00055C8E" w:rsidRDefault="00975494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hanging="361"/>
        <w:rPr>
          <w:sz w:val="24"/>
        </w:rPr>
      </w:pPr>
      <w:r>
        <w:rPr>
          <w:sz w:val="24"/>
        </w:rPr>
        <w:t>Details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enforcement</w:t>
      </w:r>
      <w:r>
        <w:rPr>
          <w:spacing w:val="-3"/>
          <w:sz w:val="24"/>
        </w:rPr>
        <w:t xml:space="preserve"> </w:t>
      </w:r>
      <w:r>
        <w:rPr>
          <w:sz w:val="24"/>
        </w:rPr>
        <w:t>action</w:t>
      </w:r>
      <w:r>
        <w:rPr>
          <w:spacing w:val="-5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Safety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Legislation</w:t>
      </w:r>
    </w:p>
    <w:p w14:paraId="58CCE9A0" w14:textId="77777777" w:rsidR="00055C8E" w:rsidRDefault="00975494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right="438"/>
        <w:rPr>
          <w:sz w:val="24"/>
        </w:rPr>
      </w:pPr>
      <w:r>
        <w:rPr>
          <w:sz w:val="24"/>
        </w:rPr>
        <w:t>Brief</w:t>
      </w:r>
      <w:r>
        <w:rPr>
          <w:spacing w:val="-4"/>
          <w:sz w:val="24"/>
        </w:rPr>
        <w:t xml:space="preserve"> </w:t>
      </w:r>
      <w:r>
        <w:rPr>
          <w:sz w:val="24"/>
        </w:rPr>
        <w:t>details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two</w:t>
      </w:r>
      <w:r>
        <w:rPr>
          <w:spacing w:val="-4"/>
          <w:sz w:val="24"/>
        </w:rPr>
        <w:t xml:space="preserve"> </w:t>
      </w:r>
      <w:r>
        <w:rPr>
          <w:sz w:val="24"/>
        </w:rPr>
        <w:t>recent</w:t>
      </w:r>
      <w:r>
        <w:rPr>
          <w:spacing w:val="-4"/>
          <w:sz w:val="24"/>
        </w:rPr>
        <w:t xml:space="preserve"> </w:t>
      </w:r>
      <w:r>
        <w:rPr>
          <w:sz w:val="24"/>
        </w:rPr>
        <w:t>(within</w:t>
      </w:r>
      <w:r>
        <w:rPr>
          <w:spacing w:val="-4"/>
          <w:sz w:val="24"/>
        </w:rPr>
        <w:t xml:space="preserve"> </w:t>
      </w:r>
      <w:r>
        <w:rPr>
          <w:sz w:val="24"/>
        </w:rPr>
        <w:t>last 36</w:t>
      </w:r>
      <w:r>
        <w:rPr>
          <w:spacing w:val="-5"/>
          <w:sz w:val="24"/>
        </w:rPr>
        <w:t xml:space="preserve"> </w:t>
      </w:r>
      <w:r>
        <w:rPr>
          <w:sz w:val="24"/>
        </w:rPr>
        <w:t>months)</w:t>
      </w:r>
      <w:r>
        <w:rPr>
          <w:spacing w:val="-4"/>
          <w:sz w:val="24"/>
        </w:rPr>
        <w:t xml:space="preserve"> </w:t>
      </w:r>
      <w:r>
        <w:rPr>
          <w:sz w:val="24"/>
        </w:rPr>
        <w:t>similar</w:t>
      </w:r>
      <w:r>
        <w:rPr>
          <w:spacing w:val="-4"/>
          <w:sz w:val="24"/>
        </w:rPr>
        <w:t xml:space="preserve"> </w:t>
      </w:r>
      <w:r>
        <w:rPr>
          <w:sz w:val="24"/>
        </w:rPr>
        <w:t>projects</w:t>
      </w:r>
      <w:r>
        <w:rPr>
          <w:spacing w:val="-4"/>
          <w:sz w:val="24"/>
        </w:rPr>
        <w:t xml:space="preserve"> </w:t>
      </w:r>
      <w:r>
        <w:rPr>
          <w:sz w:val="24"/>
        </w:rPr>
        <w:t>undertaken</w:t>
      </w:r>
      <w:r>
        <w:rPr>
          <w:spacing w:val="-4"/>
          <w:sz w:val="24"/>
        </w:rPr>
        <w:t xml:space="preserve"> </w:t>
      </w:r>
      <w:r>
        <w:rPr>
          <w:sz w:val="24"/>
        </w:rPr>
        <w:t>by the company (Max 1000 words)</w:t>
      </w:r>
    </w:p>
    <w:p w14:paraId="482B8E65" w14:textId="0AB33518" w:rsidR="00055C8E" w:rsidRDefault="00975494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right="253"/>
        <w:rPr>
          <w:sz w:val="24"/>
        </w:rPr>
      </w:pPr>
      <w:r>
        <w:rPr>
          <w:sz w:val="24"/>
        </w:rPr>
        <w:t>Confirmation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company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submit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tender and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be successful the timescale in which they could commence </w:t>
      </w:r>
      <w:r w:rsidR="00E7241F">
        <w:rPr>
          <w:sz w:val="24"/>
        </w:rPr>
        <w:t>work.</w:t>
      </w:r>
    </w:p>
    <w:p w14:paraId="4A02886A" w14:textId="77777777" w:rsidR="00055C8E" w:rsidRDefault="00055C8E">
      <w:pPr>
        <w:pStyle w:val="BodyText"/>
      </w:pPr>
    </w:p>
    <w:p w14:paraId="5E382E89" w14:textId="185F83E0" w:rsidR="00055C8E" w:rsidRPr="00D44921" w:rsidRDefault="00975494" w:rsidP="00D44921">
      <w:pPr>
        <w:ind w:left="220"/>
        <w:rPr>
          <w:b/>
          <w:sz w:val="24"/>
        </w:rPr>
      </w:pPr>
      <w:r>
        <w:rPr>
          <w:sz w:val="24"/>
        </w:rPr>
        <w:t>Expressions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Interest</w:t>
      </w:r>
      <w:r>
        <w:rPr>
          <w:spacing w:val="-5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sent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later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than </w:t>
      </w:r>
      <w:r>
        <w:rPr>
          <w:b/>
          <w:sz w:val="24"/>
        </w:rPr>
        <w:t>12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 w:rsidR="006E03FD">
        <w:rPr>
          <w:b/>
          <w:sz w:val="24"/>
        </w:rPr>
        <w:t>29</w:t>
      </w:r>
      <w:r w:rsidR="006E03FD" w:rsidRPr="006E03FD">
        <w:rPr>
          <w:b/>
          <w:sz w:val="24"/>
          <w:vertAlign w:val="superscript"/>
        </w:rPr>
        <w:t>th</w:t>
      </w:r>
      <w:r w:rsidR="006E03FD">
        <w:rPr>
          <w:b/>
          <w:sz w:val="24"/>
        </w:rPr>
        <w:t xml:space="preserve"> April 2026 </w:t>
      </w:r>
      <w:r>
        <w:rPr>
          <w:spacing w:val="-5"/>
        </w:rPr>
        <w:t>to:</w:t>
      </w:r>
    </w:p>
    <w:p w14:paraId="2C5E2A6B" w14:textId="77777777" w:rsidR="00055C8E" w:rsidRDefault="00055C8E">
      <w:pPr>
        <w:pStyle w:val="BodyText"/>
      </w:pPr>
    </w:p>
    <w:p w14:paraId="6B9114EA" w14:textId="77777777" w:rsidR="00E12D89" w:rsidRPr="00D44921" w:rsidRDefault="00975494" w:rsidP="00D44921">
      <w:pPr>
        <w:pStyle w:val="BodyText"/>
        <w:ind w:left="220" w:right="7776"/>
        <w:rPr>
          <w:spacing w:val="-2"/>
        </w:rPr>
      </w:pPr>
      <w:r>
        <w:t>Town</w:t>
      </w:r>
      <w:r>
        <w:rPr>
          <w:spacing w:val="-2"/>
        </w:rPr>
        <w:t xml:space="preserve"> Clerk</w:t>
      </w:r>
    </w:p>
    <w:p w14:paraId="37DC348B" w14:textId="77777777" w:rsidR="00055C8E" w:rsidRDefault="00975494">
      <w:pPr>
        <w:pStyle w:val="BodyText"/>
        <w:spacing w:before="1"/>
        <w:ind w:left="220" w:right="4424"/>
      </w:pPr>
      <w:r>
        <w:t>Burnham-on-Sea</w:t>
      </w:r>
      <w:r>
        <w:rPr>
          <w:spacing w:val="-12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Highbridge</w:t>
      </w:r>
      <w:r>
        <w:rPr>
          <w:spacing w:val="-10"/>
        </w:rPr>
        <w:t xml:space="preserve"> </w:t>
      </w:r>
      <w:r>
        <w:t>Town</w:t>
      </w:r>
      <w:r>
        <w:rPr>
          <w:spacing w:val="-10"/>
        </w:rPr>
        <w:t xml:space="preserve"> </w:t>
      </w:r>
      <w:r>
        <w:t>Council The Old Courthouse</w:t>
      </w:r>
    </w:p>
    <w:p w14:paraId="15D882C1" w14:textId="77777777" w:rsidR="00055C8E" w:rsidRDefault="00975494">
      <w:pPr>
        <w:pStyle w:val="BodyText"/>
        <w:ind w:left="220" w:right="7747"/>
      </w:pPr>
      <w:r>
        <w:t xml:space="preserve">Jaycroft Road </w:t>
      </w:r>
      <w:r>
        <w:rPr>
          <w:spacing w:val="-2"/>
        </w:rPr>
        <w:t>Burnham-on-Sea Somerset</w:t>
      </w:r>
    </w:p>
    <w:p w14:paraId="2E1CD9D1" w14:textId="77777777" w:rsidR="00055C8E" w:rsidRDefault="00975494">
      <w:pPr>
        <w:pStyle w:val="BodyText"/>
        <w:ind w:left="220"/>
      </w:pPr>
      <w:r>
        <w:t>TA8</w:t>
      </w:r>
      <w:r>
        <w:rPr>
          <w:spacing w:val="-3"/>
        </w:rPr>
        <w:t xml:space="preserve"> </w:t>
      </w:r>
      <w:r>
        <w:rPr>
          <w:spacing w:val="-5"/>
        </w:rPr>
        <w:t>1LE</w:t>
      </w:r>
    </w:p>
    <w:p w14:paraId="23DCE724" w14:textId="77777777" w:rsidR="00055C8E" w:rsidRDefault="00055C8E">
      <w:pPr>
        <w:pStyle w:val="BodyText"/>
        <w:spacing w:before="9"/>
        <w:rPr>
          <w:sz w:val="23"/>
        </w:rPr>
      </w:pPr>
    </w:p>
    <w:p w14:paraId="6C9C1D1A" w14:textId="77777777" w:rsidR="00055C8E" w:rsidRDefault="00975494">
      <w:pPr>
        <w:pStyle w:val="BodyText"/>
        <w:ind w:left="220" w:right="323"/>
      </w:pPr>
      <w:r>
        <w:t>Electronic</w:t>
      </w:r>
      <w:r>
        <w:rPr>
          <w:spacing w:val="-7"/>
        </w:rPr>
        <w:t xml:space="preserve"> </w:t>
      </w:r>
      <w:r>
        <w:t>submissions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interest</w:t>
      </w:r>
      <w:r>
        <w:rPr>
          <w:spacing w:val="-8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acceptable:</w:t>
      </w:r>
      <w:r>
        <w:rPr>
          <w:spacing w:val="-2"/>
        </w:rPr>
        <w:t xml:space="preserve"> </w:t>
      </w:r>
      <w:hyperlink r:id="rId8">
        <w:r>
          <w:rPr>
            <w:color w:val="0462C1"/>
            <w:u w:val="single" w:color="0462C1"/>
          </w:rPr>
          <w:t>townclerk@burnham-highbridge-</w:t>
        </w:r>
      </w:hyperlink>
      <w:r>
        <w:rPr>
          <w:color w:val="0462C1"/>
        </w:rPr>
        <w:t xml:space="preserve"> </w:t>
      </w:r>
      <w:hyperlink r:id="rId9">
        <w:r>
          <w:rPr>
            <w:color w:val="0462C1"/>
            <w:spacing w:val="-2"/>
            <w:u w:val="single" w:color="0462C1"/>
          </w:rPr>
          <w:t>tc.gov.uk</w:t>
        </w:r>
      </w:hyperlink>
    </w:p>
    <w:p w14:paraId="3C156429" w14:textId="77777777" w:rsidR="00055C8E" w:rsidRDefault="00055C8E">
      <w:pPr>
        <w:pStyle w:val="BodyText"/>
        <w:rPr>
          <w:sz w:val="20"/>
        </w:rPr>
      </w:pPr>
    </w:p>
    <w:p w14:paraId="1BB03A29" w14:textId="77777777" w:rsidR="00055C8E" w:rsidRDefault="00055C8E">
      <w:pPr>
        <w:pStyle w:val="BodyText"/>
        <w:rPr>
          <w:sz w:val="20"/>
        </w:rPr>
      </w:pPr>
    </w:p>
    <w:p w14:paraId="52B3F263" w14:textId="77777777" w:rsidR="00055C8E" w:rsidRDefault="00055C8E">
      <w:pPr>
        <w:pStyle w:val="BodyText"/>
      </w:pPr>
    </w:p>
    <w:p w14:paraId="5C66A258" w14:textId="77777777" w:rsidR="00055C8E" w:rsidRDefault="00055C8E">
      <w:pPr>
        <w:spacing w:before="93"/>
        <w:ind w:left="220"/>
        <w:rPr>
          <w:sz w:val="24"/>
        </w:rPr>
      </w:pPr>
    </w:p>
    <w:sectPr w:rsidR="00055C8E">
      <w:pgSz w:w="12240" w:h="15840"/>
      <w:pgMar w:top="142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45084"/>
    <w:multiLevelType w:val="hybridMultilevel"/>
    <w:tmpl w:val="58006C92"/>
    <w:lvl w:ilvl="0" w:tplc="933010C8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3B360C66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2" w:tplc="EA02D966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3" w:tplc="C4CA0A0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ar-SA"/>
      </w:rPr>
    </w:lvl>
    <w:lvl w:ilvl="4" w:tplc="9066226A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5" w:tplc="7CFEAE36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D61ECDD8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7" w:tplc="89F88092">
      <w:numFmt w:val="bullet"/>
      <w:lvlText w:val="•"/>
      <w:lvlJc w:val="left"/>
      <w:pPr>
        <w:ind w:left="7142" w:hanging="360"/>
      </w:pPr>
      <w:rPr>
        <w:rFonts w:hint="default"/>
        <w:lang w:val="en-US" w:eastAsia="en-US" w:bidi="ar-SA"/>
      </w:rPr>
    </w:lvl>
    <w:lvl w:ilvl="8" w:tplc="F9A01AB0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</w:abstractNum>
  <w:num w:numId="1" w16cid:durableId="1797943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8E"/>
    <w:rsid w:val="00055C8E"/>
    <w:rsid w:val="000F4CC5"/>
    <w:rsid w:val="003A726D"/>
    <w:rsid w:val="006E03FD"/>
    <w:rsid w:val="0093505D"/>
    <w:rsid w:val="00954978"/>
    <w:rsid w:val="00975494"/>
    <w:rsid w:val="00A23735"/>
    <w:rsid w:val="00D44921"/>
    <w:rsid w:val="00D72D1D"/>
    <w:rsid w:val="00E12D89"/>
    <w:rsid w:val="00E7241F"/>
    <w:rsid w:val="00EA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F705C"/>
  <w15:docId w15:val="{14489F79-EA46-47EB-8D0A-3D4B9DA13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4"/>
      <w:ind w:left="1850" w:right="1849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940" w:hanging="361"/>
    </w:pPr>
  </w:style>
  <w:style w:type="paragraph" w:customStyle="1" w:styleId="TableParagraph">
    <w:name w:val="Table Paragraph"/>
    <w:basedOn w:val="Normal"/>
    <w:uiPriority w:val="1"/>
    <w:qFormat/>
    <w:pPr>
      <w:spacing w:line="276" w:lineRule="exact"/>
      <w:ind w:left="736" w:right="72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wnclerk@burnham-highbridge-tc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townclerk@burnham-highbridge-t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cbd52a-85ee-4a9f-8533-4976b69295ad" xsi:nil="true"/>
    <lcf76f155ced4ddcb4097134ff3c332f xmlns="d3f27ec4-3073-41c0-98fd-fd23ccf8a4c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04A0C13177704AAEDAA413394A7CC5" ma:contentTypeVersion="13" ma:contentTypeDescription="Create a new document." ma:contentTypeScope="" ma:versionID="8b2385ac1afaf8c958d68ee9e09c284c">
  <xsd:schema xmlns:xsd="http://www.w3.org/2001/XMLSchema" xmlns:xs="http://www.w3.org/2001/XMLSchema" xmlns:p="http://schemas.microsoft.com/office/2006/metadata/properties" xmlns:ns2="d3f27ec4-3073-41c0-98fd-fd23ccf8a4cb" xmlns:ns3="32cbd52a-85ee-4a9f-8533-4976b69295ad" targetNamespace="http://schemas.microsoft.com/office/2006/metadata/properties" ma:root="true" ma:fieldsID="a195551462eb1230dc0962162794dab4" ns2:_="" ns3:_="">
    <xsd:import namespace="d3f27ec4-3073-41c0-98fd-fd23ccf8a4cb"/>
    <xsd:import namespace="32cbd52a-85ee-4a9f-8533-4976b69295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27ec4-3073-41c0-98fd-fd23ccf8a4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6940fa-0516-4383-bd37-180a2e5537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bd52a-85ee-4a9f-8533-4976b69295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4ad442-74ed-48fd-98af-7ac5ae9b8525}" ma:internalName="TaxCatchAll" ma:showField="CatchAllData" ma:web="32cbd52a-85ee-4a9f-8533-4976b69295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B4271C-EC9A-44A1-A625-8A6CE449D1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60E9CE-BE07-4B9C-82A5-35B986894BE6}">
  <ds:schemaRefs>
    <ds:schemaRef ds:uri="http://schemas.microsoft.com/office/2006/metadata/properties"/>
    <ds:schemaRef ds:uri="http://schemas.microsoft.com/office/infopath/2007/PartnerControls"/>
    <ds:schemaRef ds:uri="32cbd52a-85ee-4a9f-8533-4976b69295ad"/>
    <ds:schemaRef ds:uri="d3f27ec4-3073-41c0-98fd-fd23ccf8a4cb"/>
  </ds:schemaRefs>
</ds:datastoreItem>
</file>

<file path=customXml/itemProps3.xml><?xml version="1.0" encoding="utf-8"?>
<ds:datastoreItem xmlns:ds="http://schemas.openxmlformats.org/officeDocument/2006/customXml" ds:itemID="{82FE3B05-319B-4D41-A1BE-BEDE779892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27ec4-3073-41c0-98fd-fd23ccf8a4cb"/>
    <ds:schemaRef ds:uri="32cbd52a-85ee-4a9f-8533-4976b69295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Matthews</dc:creator>
  <cp:lastModifiedBy>Katherine Noble</cp:lastModifiedBy>
  <cp:revision>7</cp:revision>
  <dcterms:created xsi:type="dcterms:W3CDTF">2023-05-23T13:46:00Z</dcterms:created>
  <dcterms:modified xsi:type="dcterms:W3CDTF">2026-04-15T08:43:00Z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2023-05-11T00:00:00Z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0x010100D804A0C13177704AAEDAA413394A7CC5</vt:lpwstr>
  </property>
  <property fmtid="{D5CDD505-2E9C-101B-9397-08002B2CF9AE}" pid="7" name="MediaServiceImageTags">
    <vt:lpwstr/>
  </property>
</Properties>
</file>